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67A" w:rsidRDefault="00CE0A9F">
      <w:r>
        <w:rPr>
          <w:noProof/>
          <w:lang w:eastAsia="pl-PL"/>
        </w:rPr>
        <w:drawing>
          <wp:anchor distT="0" distB="0" distL="114300" distR="114300" simplePos="0" relativeHeight="251656704" behindDoc="1" locked="0" layoutInCell="1" allowOverlap="1">
            <wp:simplePos x="0" y="0"/>
            <wp:positionH relativeFrom="margin">
              <wp:align>left</wp:align>
            </wp:positionH>
            <wp:positionV relativeFrom="paragraph">
              <wp:posOffset>85725</wp:posOffset>
            </wp:positionV>
            <wp:extent cx="2895600" cy="828675"/>
            <wp:effectExtent l="0" t="0" r="0" b="9525"/>
            <wp:wrapTight wrapText="bothSides">
              <wp:wrapPolygon edited="0">
                <wp:start x="1421" y="0"/>
                <wp:lineTo x="0" y="2483"/>
                <wp:lineTo x="0" y="6455"/>
                <wp:lineTo x="284" y="15890"/>
                <wp:lineTo x="1847" y="21352"/>
                <wp:lineTo x="1989" y="21352"/>
                <wp:lineTo x="2984" y="21352"/>
                <wp:lineTo x="8668" y="21352"/>
                <wp:lineTo x="20605" y="17876"/>
                <wp:lineTo x="20463" y="15890"/>
                <wp:lineTo x="21458" y="10924"/>
                <wp:lineTo x="21458" y="5462"/>
                <wp:lineTo x="3695" y="0"/>
                <wp:lineTo x="1421" y="0"/>
              </wp:wrapPolygon>
            </wp:wrapTight>
            <wp:docPr id="2" name="Obraz 1" descr="IBF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IBF Grou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5600" cy="828675"/>
                    </a:xfrm>
                    <a:prstGeom prst="rect">
                      <a:avLst/>
                    </a:prstGeom>
                    <a:noFill/>
                  </pic:spPr>
                </pic:pic>
              </a:graphicData>
            </a:graphic>
            <wp14:sizeRelH relativeFrom="page">
              <wp14:pctWidth>0</wp14:pctWidth>
            </wp14:sizeRelH>
            <wp14:sizeRelV relativeFrom="page">
              <wp14:pctHeight>0</wp14:pctHeight>
            </wp14:sizeRelV>
          </wp:anchor>
        </w:drawing>
      </w:r>
    </w:p>
    <w:p w:rsidR="0031467A" w:rsidRDefault="0031467A">
      <w:pPr>
        <w:rPr>
          <w:b/>
          <w:bCs/>
        </w:rPr>
      </w:pPr>
    </w:p>
    <w:p w:rsidR="0031467A" w:rsidRDefault="0031467A">
      <w:pPr>
        <w:rPr>
          <w:b/>
          <w:bCs/>
        </w:rPr>
      </w:pPr>
    </w:p>
    <w:p w:rsidR="0031467A" w:rsidRDefault="0031467A">
      <w:pPr>
        <w:rPr>
          <w:b/>
          <w:bCs/>
        </w:rPr>
      </w:pPr>
    </w:p>
    <w:p w:rsidR="0031467A" w:rsidRDefault="0031467A">
      <w:pPr>
        <w:rPr>
          <w:b/>
          <w:bCs/>
        </w:rPr>
      </w:pPr>
      <w:r>
        <w:rPr>
          <w:b/>
          <w:bCs/>
        </w:rPr>
        <w:t xml:space="preserve">The Contract </w:t>
      </w:r>
      <w:r>
        <w:rPr>
          <w:rStyle w:val="Tekstzastpczy"/>
        </w:rPr>
        <w:t>Click here to fill in the details</w:t>
      </w:r>
      <w:r w:rsidRPr="007B62ED">
        <w:rPr>
          <w:rStyle w:val="Tekstzastpczy"/>
        </w:rPr>
        <w:t>.</w:t>
      </w:r>
      <w:r>
        <w:rPr>
          <w:b/>
          <w:bCs/>
        </w:rPr>
        <w:t xml:space="preserve"> Between:</w:t>
      </w:r>
    </w:p>
    <w:p w:rsidR="0031467A" w:rsidRDefault="0031467A">
      <w:pPr>
        <w:rPr>
          <w:b/>
          <w:bCs/>
        </w:rPr>
      </w:pPr>
      <w:r>
        <w:rPr>
          <w:rStyle w:val="Tekstzastpczy"/>
        </w:rPr>
        <w:t>Click here to fill in the details</w:t>
      </w:r>
      <w:r>
        <w:rPr>
          <w:b/>
          <w:bCs/>
        </w:rPr>
        <w:t xml:space="preserve"> </w:t>
      </w:r>
    </w:p>
    <w:p w:rsidR="0031467A" w:rsidRDefault="0031467A">
      <w:pPr>
        <w:rPr>
          <w:b/>
          <w:bCs/>
        </w:rPr>
      </w:pPr>
      <w:r>
        <w:rPr>
          <w:rStyle w:val="Tekstzastpczy"/>
        </w:rPr>
        <w:t>Click here to fill in the details</w:t>
      </w:r>
    </w:p>
    <w:p w:rsidR="0031467A" w:rsidRDefault="0031467A">
      <w:pPr>
        <w:rPr>
          <w:b/>
          <w:bCs/>
        </w:rPr>
      </w:pPr>
      <w:r>
        <w:rPr>
          <w:b/>
          <w:bCs/>
        </w:rPr>
        <w:t>Represented by:</w:t>
      </w:r>
    </w:p>
    <w:p w:rsidR="0031467A" w:rsidRDefault="0031467A">
      <w:pPr>
        <w:rPr>
          <w:b/>
          <w:bCs/>
        </w:rPr>
      </w:pPr>
      <w:r>
        <w:rPr>
          <w:rStyle w:val="Tekstzastpczy"/>
        </w:rPr>
        <w:t>Click here to fill in the details</w:t>
      </w:r>
      <w:r>
        <w:rPr>
          <w:b/>
          <w:bCs/>
        </w:rPr>
        <w:t xml:space="preserve"> </w:t>
      </w:r>
    </w:p>
    <w:p w:rsidR="0031467A" w:rsidRDefault="0031467A">
      <w:pPr>
        <w:rPr>
          <w:rStyle w:val="Tekstzastpczy"/>
        </w:rPr>
      </w:pPr>
      <w:r>
        <w:rPr>
          <w:rStyle w:val="Tekstzastpczy"/>
        </w:rPr>
        <w:t>Click here to fill in the details</w:t>
      </w:r>
    </w:p>
    <w:p w:rsidR="0031467A" w:rsidRDefault="0031467A">
      <w:pPr>
        <w:rPr>
          <w:b/>
          <w:bCs/>
        </w:rPr>
      </w:pPr>
      <w:r>
        <w:rPr>
          <w:b/>
          <w:bCs/>
        </w:rPr>
        <w:t>Hereinafter referred to as the  „Organizer”</w:t>
      </w:r>
    </w:p>
    <w:p w:rsidR="0031467A" w:rsidRDefault="0031467A">
      <w:pPr>
        <w:rPr>
          <w:b/>
          <w:bCs/>
        </w:rPr>
      </w:pPr>
      <w:r>
        <w:rPr>
          <w:b/>
          <w:bCs/>
        </w:rPr>
        <w:t>and,</w:t>
      </w:r>
    </w:p>
    <w:p w:rsidR="0031467A" w:rsidRDefault="0031467A">
      <w:pPr>
        <w:rPr>
          <w:b/>
          <w:bCs/>
        </w:rPr>
      </w:pPr>
      <w:r>
        <w:rPr>
          <w:rStyle w:val="Tekstzastpczy"/>
        </w:rPr>
        <w:t>Click here to fill in the details</w:t>
      </w:r>
      <w:r>
        <w:rPr>
          <w:b/>
          <w:bCs/>
        </w:rPr>
        <w:t xml:space="preserve"> </w:t>
      </w:r>
    </w:p>
    <w:p w:rsidR="0031467A" w:rsidRDefault="0031467A">
      <w:pPr>
        <w:rPr>
          <w:b/>
          <w:bCs/>
        </w:rPr>
      </w:pPr>
      <w:r>
        <w:rPr>
          <w:b/>
          <w:bCs/>
        </w:rPr>
        <w:t>Represented by:</w:t>
      </w:r>
    </w:p>
    <w:p w:rsidR="0031467A" w:rsidRDefault="0031467A" w:rsidP="000F4BDF">
      <w:pPr>
        <w:rPr>
          <w:rStyle w:val="Tekstzastpczy"/>
        </w:rPr>
      </w:pPr>
      <w:r>
        <w:rPr>
          <w:rStyle w:val="Tekstzastpczy"/>
        </w:rPr>
        <w:t>Click here to fill in the details</w:t>
      </w:r>
    </w:p>
    <w:p w:rsidR="0031467A" w:rsidRPr="000F4BDF" w:rsidRDefault="0031467A">
      <w:pPr>
        <w:rPr>
          <w:color w:val="808080"/>
        </w:rPr>
      </w:pPr>
      <w:r>
        <w:rPr>
          <w:rStyle w:val="Tekstzastpczy"/>
        </w:rPr>
        <w:t>Click here to fill in the details</w:t>
      </w:r>
      <w:bookmarkStart w:id="0" w:name="_GoBack"/>
      <w:bookmarkEnd w:id="0"/>
    </w:p>
    <w:p w:rsidR="0031467A" w:rsidRDefault="0031467A">
      <w:pPr>
        <w:rPr>
          <w:b/>
          <w:bCs/>
        </w:rPr>
      </w:pPr>
      <w:r>
        <w:rPr>
          <w:b/>
          <w:bCs/>
        </w:rPr>
        <w:t>Hereinafter referred to as the „Partner”.</w:t>
      </w:r>
    </w:p>
    <w:p w:rsidR="0031467A" w:rsidRPr="00FF7B5A" w:rsidRDefault="0031467A">
      <w:pPr>
        <w:rPr>
          <w:b/>
          <w:bCs/>
        </w:rPr>
      </w:pPr>
    </w:p>
    <w:p w:rsidR="0031467A" w:rsidRDefault="0031467A" w:rsidP="00FE0AEC">
      <w:pPr>
        <w:pStyle w:val="Default"/>
      </w:pPr>
    </w:p>
    <w:p w:rsidR="0031467A" w:rsidRDefault="0031467A" w:rsidP="00FE0AEC">
      <w:pPr>
        <w:jc w:val="center"/>
        <w:rPr>
          <w:b/>
          <w:bCs/>
          <w:color w:val="002060"/>
        </w:rPr>
      </w:pPr>
      <w:r w:rsidRPr="00FE0AEC">
        <w:rPr>
          <w:b/>
          <w:bCs/>
          <w:color w:val="002060"/>
        </w:rPr>
        <w:t>§</w:t>
      </w:r>
      <w:r>
        <w:rPr>
          <w:b/>
          <w:bCs/>
          <w:color w:val="002060"/>
        </w:rPr>
        <w:t xml:space="preserve"> 1.</w:t>
      </w:r>
      <w:r w:rsidRPr="00FE0AEC">
        <w:rPr>
          <w:b/>
          <w:bCs/>
          <w:color w:val="002060"/>
        </w:rPr>
        <w:t xml:space="preserve"> </w:t>
      </w:r>
      <w:r>
        <w:rPr>
          <w:b/>
          <w:bCs/>
          <w:color w:val="002060"/>
        </w:rPr>
        <w:t>Initial and General Agreements</w:t>
      </w:r>
    </w:p>
    <w:p w:rsidR="0031467A" w:rsidRPr="008430C9" w:rsidRDefault="0031467A" w:rsidP="00B270DD">
      <w:pPr>
        <w:pStyle w:val="Akapitzlist"/>
        <w:numPr>
          <w:ilvl w:val="0"/>
          <w:numId w:val="1"/>
        </w:numPr>
        <w:rPr>
          <w:b/>
          <w:bCs/>
        </w:rPr>
      </w:pPr>
      <w:r>
        <w:rPr>
          <w:b/>
          <w:bCs/>
        </w:rPr>
        <w:t xml:space="preserve">The Innova ____ International Expo is organized by </w:t>
      </w:r>
      <w:r w:rsidRPr="008430C9">
        <w:rPr>
          <w:b/>
          <w:bCs/>
        </w:rPr>
        <w:t xml:space="preserve"> Innova</w:t>
      </w:r>
      <w:r>
        <w:rPr>
          <w:b/>
          <w:bCs/>
        </w:rPr>
        <w:t xml:space="preserve"> Business Forum Group Ltd, </w:t>
      </w:r>
      <w:r w:rsidRPr="008430C9">
        <w:rPr>
          <w:b/>
          <w:bCs/>
        </w:rPr>
        <w:t xml:space="preserve"> </w:t>
      </w:r>
      <w:r>
        <w:rPr>
          <w:b/>
          <w:bCs/>
        </w:rPr>
        <w:t xml:space="preserve">based in Krakow, on Śliwkowa 4 Street </w:t>
      </w:r>
      <w:r w:rsidR="00CE0A9F">
        <w:rPr>
          <w:b/>
          <w:bCs/>
        </w:rPr>
        <w:t>, 31 – 9</w:t>
      </w:r>
      <w:r w:rsidRPr="008430C9">
        <w:rPr>
          <w:b/>
          <w:bCs/>
        </w:rPr>
        <w:t xml:space="preserve">82 Kraków, </w:t>
      </w:r>
      <w:r>
        <w:rPr>
          <w:b/>
          <w:bCs/>
        </w:rPr>
        <w:t>hereinafter refered to as the Organiser</w:t>
      </w:r>
      <w:r w:rsidRPr="008430C9">
        <w:rPr>
          <w:b/>
          <w:bCs/>
        </w:rPr>
        <w:t>.</w:t>
      </w:r>
    </w:p>
    <w:p w:rsidR="0031467A" w:rsidRDefault="0031467A" w:rsidP="00B270DD">
      <w:pPr>
        <w:pStyle w:val="Akapitzlist"/>
        <w:numPr>
          <w:ilvl w:val="0"/>
          <w:numId w:val="1"/>
        </w:numPr>
        <w:rPr>
          <w:b/>
          <w:bCs/>
        </w:rPr>
      </w:pPr>
      <w:r>
        <w:rPr>
          <w:b/>
          <w:bCs/>
        </w:rPr>
        <w:t>The Terms of Use specify the range of the authorization, the rights and the obligations of each exhibitor, hereinafter referred to as the "Partner".</w:t>
      </w:r>
    </w:p>
    <w:p w:rsidR="0031467A" w:rsidRDefault="0031467A" w:rsidP="00B270DD">
      <w:pPr>
        <w:pStyle w:val="Akapitzlist"/>
        <w:numPr>
          <w:ilvl w:val="0"/>
          <w:numId w:val="1"/>
        </w:numPr>
        <w:rPr>
          <w:b/>
          <w:bCs/>
        </w:rPr>
      </w:pPr>
      <w:r>
        <w:rPr>
          <w:b/>
          <w:bCs/>
        </w:rPr>
        <w:t>This Contract has been drawn up in order to establish the regulations and obligations concerning both Parties in regard to the forms of advertisement, carried out during the Expo.</w:t>
      </w:r>
    </w:p>
    <w:p w:rsidR="0031467A" w:rsidRDefault="00CE0A9F" w:rsidP="00AA0748">
      <w:pPr>
        <w:ind w:left="360"/>
        <w:rPr>
          <w:b/>
          <w:bCs/>
          <w:color w:val="002060"/>
        </w:rPr>
      </w:pPr>
      <w:r>
        <w:rPr>
          <w:noProof/>
          <w:lang w:eastAsia="pl-PL"/>
        </w:rPr>
        <w:drawing>
          <wp:anchor distT="0" distB="0" distL="114300" distR="114300" simplePos="0" relativeHeight="251658752" behindDoc="1" locked="0" layoutInCell="1" allowOverlap="1">
            <wp:simplePos x="0" y="0"/>
            <wp:positionH relativeFrom="column">
              <wp:posOffset>1381125</wp:posOffset>
            </wp:positionH>
            <wp:positionV relativeFrom="paragraph">
              <wp:posOffset>40640</wp:posOffset>
            </wp:positionV>
            <wp:extent cx="5760720" cy="5760720"/>
            <wp:effectExtent l="0" t="0" r="0" b="0"/>
            <wp:wrapNone/>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pic:spPr>
                </pic:pic>
              </a:graphicData>
            </a:graphic>
            <wp14:sizeRelH relativeFrom="page">
              <wp14:pctWidth>0</wp14:pctWidth>
            </wp14:sizeRelH>
            <wp14:sizeRelV relativeFrom="page">
              <wp14:pctHeight>0</wp14:pctHeight>
            </wp14:sizeRelV>
          </wp:anchor>
        </w:drawing>
      </w:r>
    </w:p>
    <w:p w:rsidR="0031467A" w:rsidRDefault="0031467A" w:rsidP="00AA0748">
      <w:pPr>
        <w:ind w:left="360"/>
        <w:jc w:val="center"/>
        <w:rPr>
          <w:b/>
          <w:bCs/>
          <w:color w:val="002060"/>
        </w:rPr>
      </w:pPr>
      <w:r w:rsidRPr="00FE0AEC">
        <w:rPr>
          <w:b/>
          <w:bCs/>
          <w:color w:val="002060"/>
        </w:rPr>
        <w:t>§</w:t>
      </w:r>
      <w:r>
        <w:rPr>
          <w:b/>
          <w:bCs/>
          <w:color w:val="002060"/>
        </w:rPr>
        <w:t xml:space="preserve"> 2.</w:t>
      </w:r>
      <w:r w:rsidRPr="00FE0AEC">
        <w:rPr>
          <w:b/>
          <w:bCs/>
          <w:color w:val="002060"/>
        </w:rPr>
        <w:t xml:space="preserve"> </w:t>
      </w:r>
      <w:r>
        <w:rPr>
          <w:b/>
          <w:bCs/>
          <w:color w:val="002060"/>
        </w:rPr>
        <w:t>The  Rights and Obligations of the Organizer</w:t>
      </w:r>
    </w:p>
    <w:p w:rsidR="0031467A" w:rsidRPr="008430C9" w:rsidRDefault="0031467A" w:rsidP="00FB6B4E">
      <w:pPr>
        <w:pStyle w:val="Akapitzlist"/>
        <w:numPr>
          <w:ilvl w:val="0"/>
          <w:numId w:val="2"/>
        </w:numPr>
        <w:rPr>
          <w:b/>
          <w:bCs/>
        </w:rPr>
      </w:pPr>
      <w:r>
        <w:rPr>
          <w:b/>
          <w:bCs/>
        </w:rPr>
        <w:t xml:space="preserve"> The Organizer hereby states that the main subject of his proceedings is organising international conferences and that he is the organizer of the Innova ____ International Pharmacy Expo. </w:t>
      </w:r>
    </w:p>
    <w:p w:rsidR="0031467A" w:rsidRPr="008430C9" w:rsidRDefault="0031467A" w:rsidP="00FB6B4E">
      <w:pPr>
        <w:pStyle w:val="Akapitzlist"/>
        <w:numPr>
          <w:ilvl w:val="0"/>
          <w:numId w:val="2"/>
        </w:numPr>
        <w:rPr>
          <w:b/>
          <w:bCs/>
        </w:rPr>
      </w:pPr>
      <w:r>
        <w:rPr>
          <w:b/>
          <w:bCs/>
        </w:rPr>
        <w:lastRenderedPageBreak/>
        <w:t xml:space="preserve">The Organizer hereby states that he will organize the Expo that will take place on </w:t>
      </w:r>
      <w:r>
        <w:rPr>
          <w:rStyle w:val="Tekstzastpczy"/>
        </w:rPr>
        <w:t>Click here to fill in the details</w:t>
      </w:r>
      <w:r>
        <w:rPr>
          <w:b/>
          <w:bCs/>
        </w:rPr>
        <w:t xml:space="preserve"> 2016 r. in  Hotel Gromada Warsaw, on  32 17 stycznia Street</w:t>
      </w:r>
      <w:r w:rsidRPr="008430C9">
        <w:rPr>
          <w:b/>
          <w:bCs/>
        </w:rPr>
        <w:t>.</w:t>
      </w:r>
      <w:r w:rsidRPr="00F84F62">
        <w:rPr>
          <w:b/>
          <w:bCs/>
          <w:noProof/>
          <w:color w:val="002060"/>
          <w:lang w:eastAsia="pl-PL"/>
        </w:rPr>
        <w:t xml:space="preserve"> </w:t>
      </w:r>
    </w:p>
    <w:p w:rsidR="0031467A" w:rsidRPr="008430C9" w:rsidRDefault="0031467A" w:rsidP="00FB6B4E">
      <w:pPr>
        <w:pStyle w:val="Akapitzlist"/>
        <w:numPr>
          <w:ilvl w:val="0"/>
          <w:numId w:val="2"/>
        </w:numPr>
        <w:rPr>
          <w:b/>
          <w:bCs/>
        </w:rPr>
      </w:pPr>
      <w:r>
        <w:rPr>
          <w:b/>
          <w:bCs/>
        </w:rPr>
        <w:t xml:space="preserve">The Organiser is obliged to provide appropriate exhibition space, both vacant and shell. The Organiser is also obliged to provide technical aid and all the forms of advertisement, as listed in the letter of order.  </w:t>
      </w:r>
    </w:p>
    <w:p w:rsidR="0031467A" w:rsidRDefault="0031467A" w:rsidP="00E56F57">
      <w:pPr>
        <w:pStyle w:val="Akapitzlist"/>
        <w:numPr>
          <w:ilvl w:val="0"/>
          <w:numId w:val="2"/>
        </w:numPr>
        <w:rPr>
          <w:b/>
          <w:bCs/>
        </w:rPr>
      </w:pPr>
      <w:r>
        <w:rPr>
          <w:b/>
          <w:bCs/>
        </w:rPr>
        <w:t xml:space="preserve">Concerning the forms of advertisement, the Organizer  is obliged to provide all the forms listed in the letter. Any additional forms, are to be arranged between the parties in an agreeable manner.  </w:t>
      </w:r>
    </w:p>
    <w:p w:rsidR="0031467A" w:rsidRDefault="0031467A" w:rsidP="00E56F57">
      <w:pPr>
        <w:pStyle w:val="Akapitzlist"/>
        <w:numPr>
          <w:ilvl w:val="0"/>
          <w:numId w:val="2"/>
        </w:numPr>
        <w:rPr>
          <w:b/>
          <w:bCs/>
        </w:rPr>
      </w:pPr>
      <w:r>
        <w:rPr>
          <w:b/>
          <w:bCs/>
        </w:rPr>
        <w:t xml:space="preserve"> In case if the Organizer does not carry out an obligation, or does not carry it out properly, the Partner may lower the amount specified in Paragraph 5 article 4, proportionally to the scale of the infringement in comparison to all the Organizer’s obligations.  </w:t>
      </w:r>
    </w:p>
    <w:p w:rsidR="0031467A" w:rsidRPr="008430C9" w:rsidRDefault="0031467A" w:rsidP="00E56F57">
      <w:pPr>
        <w:pStyle w:val="Akapitzlist"/>
        <w:numPr>
          <w:ilvl w:val="0"/>
          <w:numId w:val="2"/>
        </w:numPr>
        <w:rPr>
          <w:b/>
          <w:bCs/>
        </w:rPr>
      </w:pPr>
      <w:r>
        <w:rPr>
          <w:b/>
          <w:bCs/>
        </w:rPr>
        <w:t>The Organizer holds the Right to cancel the Expo, both for reasons beyond his control and on the grounds of his autonomous decision.</w:t>
      </w:r>
    </w:p>
    <w:p w:rsidR="0031467A" w:rsidRPr="008430C9" w:rsidRDefault="0031467A" w:rsidP="007D07AF">
      <w:pPr>
        <w:pStyle w:val="Akapitzlist"/>
        <w:numPr>
          <w:ilvl w:val="0"/>
          <w:numId w:val="2"/>
        </w:numPr>
        <w:rPr>
          <w:b/>
          <w:bCs/>
        </w:rPr>
      </w:pPr>
      <w:r>
        <w:rPr>
          <w:b/>
          <w:bCs/>
        </w:rPr>
        <w:t>The Organizer is entitled not to accept the Partner and not to sign a contract on the grounds of:</w:t>
      </w:r>
      <w:r w:rsidRPr="008430C9">
        <w:rPr>
          <w:b/>
          <w:bCs/>
        </w:rPr>
        <w:t xml:space="preserve"> </w:t>
      </w:r>
    </w:p>
    <w:p w:rsidR="0031467A" w:rsidRDefault="0031467A" w:rsidP="007D07AF">
      <w:pPr>
        <w:pStyle w:val="Akapitzlist"/>
        <w:numPr>
          <w:ilvl w:val="1"/>
          <w:numId w:val="2"/>
        </w:numPr>
        <w:rPr>
          <w:b/>
          <w:bCs/>
        </w:rPr>
      </w:pPr>
      <w:r>
        <w:rPr>
          <w:b/>
          <w:bCs/>
        </w:rPr>
        <w:t xml:space="preserve">A possibility of any damage to the Organizer.   </w:t>
      </w:r>
    </w:p>
    <w:p w:rsidR="0031467A" w:rsidRDefault="0031467A" w:rsidP="007D07AF">
      <w:pPr>
        <w:pStyle w:val="Akapitzlist"/>
        <w:numPr>
          <w:ilvl w:val="1"/>
          <w:numId w:val="2"/>
        </w:numPr>
        <w:rPr>
          <w:b/>
          <w:bCs/>
        </w:rPr>
      </w:pPr>
      <w:r>
        <w:rPr>
          <w:b/>
          <w:bCs/>
        </w:rPr>
        <w:t>Lack of available places and exhibitional space.</w:t>
      </w:r>
    </w:p>
    <w:p w:rsidR="0031467A" w:rsidRPr="008430C9" w:rsidRDefault="0031467A" w:rsidP="007D07AF">
      <w:pPr>
        <w:pStyle w:val="Akapitzlist"/>
        <w:numPr>
          <w:ilvl w:val="1"/>
          <w:numId w:val="2"/>
        </w:numPr>
        <w:rPr>
          <w:b/>
          <w:bCs/>
        </w:rPr>
      </w:pPr>
      <w:r>
        <w:rPr>
          <w:b/>
          <w:bCs/>
        </w:rPr>
        <w:t xml:space="preserve">Suspecting the potential participant of competitive actions, which could jeopardize the Organizer financially.   </w:t>
      </w:r>
    </w:p>
    <w:p w:rsidR="0031467A" w:rsidRDefault="0031467A" w:rsidP="008F3DED">
      <w:pPr>
        <w:pStyle w:val="Akapitzlist"/>
        <w:numPr>
          <w:ilvl w:val="1"/>
          <w:numId w:val="2"/>
        </w:numPr>
        <w:rPr>
          <w:b/>
          <w:bCs/>
        </w:rPr>
      </w:pPr>
      <w:r>
        <w:rPr>
          <w:b/>
          <w:bCs/>
        </w:rPr>
        <w:t>Not receiving the payment.</w:t>
      </w:r>
    </w:p>
    <w:p w:rsidR="0031467A" w:rsidRDefault="0031467A" w:rsidP="00CE3A99">
      <w:pPr>
        <w:pStyle w:val="Akapitzlist"/>
        <w:numPr>
          <w:ilvl w:val="1"/>
          <w:numId w:val="2"/>
        </w:numPr>
        <w:rPr>
          <w:b/>
          <w:bCs/>
          <w:color w:val="002060"/>
        </w:rPr>
      </w:pPr>
      <w:r>
        <w:rPr>
          <w:b/>
          <w:bCs/>
        </w:rPr>
        <w:t xml:space="preserve">Not receiving the </w:t>
      </w:r>
      <w:r w:rsidRPr="009D0E70">
        <w:rPr>
          <w:b/>
          <w:bCs/>
        </w:rPr>
        <w:t xml:space="preserve">signed contract </w:t>
      </w:r>
      <w:r>
        <w:rPr>
          <w:b/>
          <w:bCs/>
        </w:rPr>
        <w:t xml:space="preserve"> along </w:t>
      </w:r>
      <w:r w:rsidRPr="009D0E70">
        <w:rPr>
          <w:b/>
          <w:bCs/>
        </w:rPr>
        <w:t>with the letter.</w:t>
      </w:r>
    </w:p>
    <w:p w:rsidR="0031467A" w:rsidRDefault="0031467A" w:rsidP="009D0E70">
      <w:pPr>
        <w:pStyle w:val="Akapitzlist"/>
        <w:rPr>
          <w:b/>
          <w:bCs/>
          <w:color w:val="002060"/>
        </w:rPr>
      </w:pPr>
    </w:p>
    <w:p w:rsidR="0031467A" w:rsidRPr="007D07AF" w:rsidRDefault="0031467A" w:rsidP="009D0E70">
      <w:pPr>
        <w:pStyle w:val="Akapitzlist"/>
        <w:rPr>
          <w:b/>
          <w:bCs/>
          <w:color w:val="002060"/>
        </w:rPr>
      </w:pPr>
    </w:p>
    <w:p w:rsidR="0031467A" w:rsidRDefault="0031467A" w:rsidP="00CE3A99">
      <w:pPr>
        <w:ind w:left="360"/>
        <w:jc w:val="center"/>
        <w:rPr>
          <w:b/>
          <w:bCs/>
          <w:color w:val="002060"/>
        </w:rPr>
      </w:pPr>
      <w:r w:rsidRPr="00FE0AEC">
        <w:rPr>
          <w:b/>
          <w:bCs/>
          <w:color w:val="002060"/>
        </w:rPr>
        <w:t>§</w:t>
      </w:r>
      <w:r>
        <w:rPr>
          <w:b/>
          <w:bCs/>
          <w:color w:val="002060"/>
        </w:rPr>
        <w:t xml:space="preserve"> 3.</w:t>
      </w:r>
      <w:r w:rsidRPr="00FE0AEC">
        <w:rPr>
          <w:b/>
          <w:bCs/>
          <w:color w:val="002060"/>
        </w:rPr>
        <w:t xml:space="preserve"> </w:t>
      </w:r>
      <w:r>
        <w:rPr>
          <w:b/>
          <w:bCs/>
          <w:color w:val="002060"/>
        </w:rPr>
        <w:t>The Rights and Obligations of the Partner</w:t>
      </w:r>
    </w:p>
    <w:p w:rsidR="0031467A" w:rsidRDefault="0031467A" w:rsidP="00CE3A99">
      <w:pPr>
        <w:pStyle w:val="Akapitzlist"/>
        <w:numPr>
          <w:ilvl w:val="0"/>
          <w:numId w:val="4"/>
        </w:numPr>
        <w:rPr>
          <w:b/>
          <w:bCs/>
        </w:rPr>
      </w:pPr>
      <w:r>
        <w:rPr>
          <w:b/>
          <w:bCs/>
        </w:rPr>
        <w:t>The Organizer is entitled to obtain the exact amount of space as specified in the letter of order.</w:t>
      </w:r>
    </w:p>
    <w:p w:rsidR="0031467A" w:rsidRDefault="0031467A" w:rsidP="00CE3A99">
      <w:pPr>
        <w:pStyle w:val="Akapitzlist"/>
        <w:numPr>
          <w:ilvl w:val="0"/>
          <w:numId w:val="4"/>
        </w:numPr>
        <w:rPr>
          <w:b/>
          <w:bCs/>
        </w:rPr>
      </w:pPr>
      <w:r>
        <w:rPr>
          <w:b/>
          <w:bCs/>
        </w:rPr>
        <w:t xml:space="preserve">The Organizer is entitled to obtain the exact forms of advertisement, as specified in the letter of order. </w:t>
      </w:r>
    </w:p>
    <w:p w:rsidR="0031467A" w:rsidRDefault="0031467A" w:rsidP="00CE3A99">
      <w:pPr>
        <w:pStyle w:val="Akapitzlist"/>
        <w:numPr>
          <w:ilvl w:val="0"/>
          <w:numId w:val="4"/>
        </w:numPr>
        <w:rPr>
          <w:b/>
          <w:bCs/>
        </w:rPr>
      </w:pPr>
      <w:r>
        <w:rPr>
          <w:b/>
          <w:bCs/>
        </w:rPr>
        <w:t xml:space="preserve">In case of any infringement of the forms of advertisement or not being provided the space, the Partner may renegotiate the prices after the Expo, and is entitled to receive a part of the money as a reimbursement.  The parties will mutually agree on the amount or will reach an understanding in any other way. </w:t>
      </w:r>
    </w:p>
    <w:p w:rsidR="0031467A" w:rsidRPr="008430C9" w:rsidRDefault="0031467A" w:rsidP="00CE3A99">
      <w:pPr>
        <w:pStyle w:val="Akapitzlist"/>
        <w:numPr>
          <w:ilvl w:val="0"/>
          <w:numId w:val="4"/>
        </w:numPr>
        <w:rPr>
          <w:b/>
          <w:bCs/>
        </w:rPr>
      </w:pPr>
      <w:r>
        <w:rPr>
          <w:b/>
          <w:bCs/>
        </w:rPr>
        <w:t xml:space="preserve">The Partner is obliged to make the payment based on a pro-forma invoice at the latest a week before a particular event takes place, unless both the Parties have agreed on a different date.  </w:t>
      </w:r>
    </w:p>
    <w:p w:rsidR="0031467A" w:rsidRDefault="0031467A" w:rsidP="001D7A73">
      <w:pPr>
        <w:ind w:left="360"/>
        <w:rPr>
          <w:b/>
          <w:bCs/>
          <w:color w:val="002060"/>
        </w:rPr>
      </w:pPr>
    </w:p>
    <w:p w:rsidR="0031467A" w:rsidRPr="001D7A73" w:rsidRDefault="00CE0A9F" w:rsidP="001D7A73">
      <w:pPr>
        <w:pStyle w:val="Paragrafgruby"/>
        <w:spacing w:before="0" w:after="0" w:line="240" w:lineRule="auto"/>
        <w:rPr>
          <w:rFonts w:ascii="Calibri" w:hAnsi="Calibri" w:cs="Calibri"/>
          <w:color w:val="002060"/>
          <w:sz w:val="22"/>
          <w:szCs w:val="22"/>
        </w:rPr>
      </w:pPr>
      <w:r>
        <w:rPr>
          <w:noProof/>
        </w:rPr>
        <w:drawing>
          <wp:anchor distT="0" distB="0" distL="114300" distR="114300" simplePos="0" relativeHeight="251657728" behindDoc="1" locked="0" layoutInCell="1" allowOverlap="1">
            <wp:simplePos x="0" y="0"/>
            <wp:positionH relativeFrom="column">
              <wp:posOffset>1390650</wp:posOffset>
            </wp:positionH>
            <wp:positionV relativeFrom="paragraph">
              <wp:posOffset>94615</wp:posOffset>
            </wp:positionV>
            <wp:extent cx="5760720" cy="5760720"/>
            <wp:effectExtent l="0" t="0" r="0" b="0"/>
            <wp:wrapNone/>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pic:spPr>
                </pic:pic>
              </a:graphicData>
            </a:graphic>
            <wp14:sizeRelH relativeFrom="page">
              <wp14:pctWidth>0</wp14:pctWidth>
            </wp14:sizeRelH>
            <wp14:sizeRelV relativeFrom="page">
              <wp14:pctHeight>0</wp14:pctHeight>
            </wp14:sizeRelV>
          </wp:anchor>
        </w:drawing>
      </w:r>
      <w:r w:rsidR="0031467A" w:rsidRPr="001D7A73">
        <w:rPr>
          <w:rFonts w:ascii="Calibri" w:hAnsi="Calibri" w:cs="Calibri"/>
          <w:color w:val="002060"/>
          <w:sz w:val="22"/>
          <w:szCs w:val="22"/>
        </w:rPr>
        <w:t xml:space="preserve">§ 4. </w:t>
      </w:r>
      <w:r w:rsidR="0031467A">
        <w:rPr>
          <w:rFonts w:ascii="Calibri" w:hAnsi="Calibri" w:cs="Calibri"/>
          <w:color w:val="002060"/>
          <w:sz w:val="22"/>
          <w:szCs w:val="22"/>
        </w:rPr>
        <w:t>Confidentiality</w:t>
      </w:r>
    </w:p>
    <w:p w:rsidR="0031467A" w:rsidRPr="001D7A73" w:rsidRDefault="0031467A" w:rsidP="001D7A73">
      <w:pPr>
        <w:pStyle w:val="Paragrafgruby"/>
        <w:spacing w:before="0" w:after="0" w:line="240" w:lineRule="auto"/>
        <w:rPr>
          <w:rFonts w:ascii="Calibri" w:hAnsi="Calibri" w:cs="Calibri"/>
          <w:color w:val="002060"/>
          <w:sz w:val="22"/>
          <w:szCs w:val="22"/>
        </w:rPr>
      </w:pPr>
    </w:p>
    <w:p w:rsidR="0031467A" w:rsidRDefault="0031467A" w:rsidP="001D7A73">
      <w:pPr>
        <w:numPr>
          <w:ilvl w:val="0"/>
          <w:numId w:val="5"/>
        </w:numPr>
        <w:spacing w:after="0" w:line="240" w:lineRule="auto"/>
        <w:jc w:val="both"/>
        <w:rPr>
          <w:b/>
          <w:bCs/>
        </w:rPr>
      </w:pPr>
      <w:r>
        <w:rPr>
          <w:b/>
          <w:bCs/>
        </w:rPr>
        <w:t xml:space="preserve">The parties are obliged to ensure confidentiality of the information concerning the other party, and any information obtained in connection with carrying out the regulations included in the Contract or any agreements reached via e-mail or any electronical means of communication. A party may not disclose any information without a prior written permission of the other Party, unless this information has already been obtained by the general public without having violated the agreements of the Contract, or has to be disclosed to authorized persons or persons acting within binding legal regulations.  </w:t>
      </w:r>
    </w:p>
    <w:p w:rsidR="0031467A" w:rsidRPr="001D7A73" w:rsidRDefault="0031467A" w:rsidP="00050353">
      <w:pPr>
        <w:numPr>
          <w:ilvl w:val="0"/>
          <w:numId w:val="5"/>
        </w:numPr>
        <w:spacing w:after="0" w:line="240" w:lineRule="auto"/>
        <w:jc w:val="both"/>
        <w:rPr>
          <w:b/>
          <w:bCs/>
          <w:color w:val="002060"/>
        </w:rPr>
      </w:pPr>
      <w:r>
        <w:rPr>
          <w:b/>
          <w:bCs/>
        </w:rPr>
        <w:t xml:space="preserve">The nondisclosure clause commits each of the parties for the time of 1 year from signing the Contract. </w:t>
      </w:r>
    </w:p>
    <w:p w:rsidR="0031467A" w:rsidRDefault="0031467A" w:rsidP="0037407E">
      <w:pPr>
        <w:pStyle w:val="Paragrafgruby"/>
        <w:spacing w:before="0" w:after="0" w:line="240" w:lineRule="auto"/>
        <w:jc w:val="left"/>
        <w:rPr>
          <w:rFonts w:ascii="Calibri" w:hAnsi="Calibri" w:cs="Calibri"/>
          <w:color w:val="002060"/>
          <w:sz w:val="22"/>
          <w:szCs w:val="22"/>
        </w:rPr>
      </w:pPr>
    </w:p>
    <w:p w:rsidR="0031467A" w:rsidRDefault="0031467A" w:rsidP="0037407E">
      <w:pPr>
        <w:pStyle w:val="Paragrafgruby"/>
        <w:spacing w:before="0" w:after="0" w:line="240" w:lineRule="auto"/>
        <w:jc w:val="left"/>
        <w:rPr>
          <w:rFonts w:ascii="Calibri" w:hAnsi="Calibri" w:cs="Calibri"/>
          <w:color w:val="002060"/>
          <w:sz w:val="22"/>
          <w:szCs w:val="22"/>
        </w:rPr>
      </w:pPr>
    </w:p>
    <w:p w:rsidR="0031467A" w:rsidRDefault="0031467A" w:rsidP="0037407E">
      <w:pPr>
        <w:pStyle w:val="Paragrafgruby"/>
        <w:spacing w:before="0" w:after="0" w:line="240" w:lineRule="auto"/>
        <w:jc w:val="left"/>
        <w:rPr>
          <w:rFonts w:ascii="Calibri" w:hAnsi="Calibri" w:cs="Calibri"/>
          <w:color w:val="002060"/>
          <w:sz w:val="22"/>
          <w:szCs w:val="22"/>
        </w:rPr>
      </w:pPr>
    </w:p>
    <w:p w:rsidR="0031467A" w:rsidRDefault="0031467A" w:rsidP="0037407E">
      <w:pPr>
        <w:pStyle w:val="Paragrafgruby"/>
        <w:spacing w:before="0" w:after="0" w:line="240" w:lineRule="auto"/>
        <w:jc w:val="left"/>
        <w:rPr>
          <w:rFonts w:ascii="Calibri" w:hAnsi="Calibri" w:cs="Calibri"/>
          <w:color w:val="002060"/>
          <w:sz w:val="22"/>
          <w:szCs w:val="22"/>
        </w:rPr>
      </w:pPr>
      <w:r>
        <w:rPr>
          <w:rFonts w:ascii="Calibri" w:hAnsi="Calibri" w:cs="Calibri"/>
          <w:color w:val="002060"/>
          <w:sz w:val="22"/>
          <w:szCs w:val="22"/>
        </w:rPr>
        <w:t xml:space="preserve">The parties agree that the contact persons are: </w:t>
      </w:r>
    </w:p>
    <w:p w:rsidR="0031467A" w:rsidRDefault="0031467A" w:rsidP="0020569E">
      <w:pPr>
        <w:pStyle w:val="Paragrafgruby"/>
        <w:spacing w:before="0" w:after="0" w:line="240" w:lineRule="auto"/>
        <w:jc w:val="left"/>
        <w:rPr>
          <w:rFonts w:ascii="Calibri" w:hAnsi="Calibri" w:cs="Calibri"/>
          <w:color w:val="002060"/>
          <w:sz w:val="22"/>
          <w:szCs w:val="22"/>
        </w:rPr>
      </w:pPr>
    </w:p>
    <w:p w:rsidR="0031467A" w:rsidRPr="00745CB4" w:rsidRDefault="0031467A" w:rsidP="0020569E">
      <w:pPr>
        <w:pStyle w:val="Paragrafgruby"/>
        <w:spacing w:before="0" w:after="0" w:line="240" w:lineRule="auto"/>
        <w:jc w:val="left"/>
        <w:rPr>
          <w:rFonts w:ascii="Calibri" w:hAnsi="Calibri" w:cs="Calibri"/>
          <w:i/>
          <w:iCs/>
          <w:color w:val="002060"/>
          <w:sz w:val="22"/>
          <w:szCs w:val="22"/>
        </w:rPr>
      </w:pPr>
      <w:r>
        <w:rPr>
          <w:rFonts w:ascii="Calibri" w:hAnsi="Calibri" w:cs="Calibri"/>
          <w:i/>
          <w:iCs/>
          <w:color w:val="002060"/>
          <w:sz w:val="22"/>
          <w:szCs w:val="22"/>
        </w:rPr>
        <w:t>On behalf of the Organizer (Name, Surname, Telephone number, E-M</w:t>
      </w:r>
      <w:r w:rsidRPr="00745CB4">
        <w:rPr>
          <w:rFonts w:ascii="Calibri" w:hAnsi="Calibri" w:cs="Calibri"/>
          <w:i/>
          <w:iCs/>
          <w:color w:val="002060"/>
          <w:sz w:val="22"/>
          <w:szCs w:val="22"/>
        </w:rPr>
        <w:t>ail</w:t>
      </w:r>
      <w:r>
        <w:rPr>
          <w:rFonts w:ascii="Calibri" w:hAnsi="Calibri" w:cs="Calibri"/>
          <w:i/>
          <w:iCs/>
          <w:color w:val="002060"/>
          <w:sz w:val="22"/>
          <w:szCs w:val="22"/>
        </w:rPr>
        <w:t xml:space="preserve"> adress</w:t>
      </w:r>
      <w:r w:rsidRPr="00745CB4">
        <w:rPr>
          <w:rFonts w:ascii="Calibri" w:hAnsi="Calibri" w:cs="Calibri"/>
          <w:i/>
          <w:iCs/>
          <w:color w:val="002060"/>
          <w:sz w:val="22"/>
          <w:szCs w:val="22"/>
        </w:rPr>
        <w:t>):</w:t>
      </w:r>
    </w:p>
    <w:p w:rsidR="0031467A" w:rsidRDefault="0031467A" w:rsidP="0020569E">
      <w:pPr>
        <w:pStyle w:val="Paragrafgruby"/>
        <w:spacing w:before="0" w:after="0" w:line="240" w:lineRule="auto"/>
        <w:jc w:val="left"/>
        <w:rPr>
          <w:rFonts w:ascii="Calibri" w:hAnsi="Calibri" w:cs="Calibri"/>
          <w:color w:val="002060"/>
          <w:sz w:val="22"/>
          <w:szCs w:val="22"/>
        </w:rPr>
      </w:pPr>
    </w:p>
    <w:p w:rsidR="0031467A" w:rsidRPr="009C4E19" w:rsidRDefault="0031467A" w:rsidP="0020569E">
      <w:pPr>
        <w:pStyle w:val="Paragrafgruby"/>
        <w:spacing w:before="0" w:after="0" w:line="240" w:lineRule="auto"/>
        <w:jc w:val="left"/>
        <w:rPr>
          <w:rStyle w:val="Tekstzastpczy"/>
          <w:rFonts w:ascii="Calibri" w:hAnsi="Calibri" w:cs="Calibri"/>
          <w:sz w:val="22"/>
          <w:szCs w:val="22"/>
        </w:rPr>
      </w:pPr>
      <w:r w:rsidRPr="009C4E19">
        <w:rPr>
          <w:rStyle w:val="Tekstzastpczy"/>
          <w:rFonts w:ascii="Calibri" w:hAnsi="Calibri" w:cs="Calibri"/>
          <w:sz w:val="22"/>
          <w:szCs w:val="22"/>
        </w:rPr>
        <w:t>Click here to fill in the details</w:t>
      </w:r>
    </w:p>
    <w:p w:rsidR="0031467A" w:rsidRDefault="0031467A" w:rsidP="0020569E">
      <w:pPr>
        <w:pStyle w:val="Paragrafgruby"/>
        <w:spacing w:before="0" w:after="0" w:line="240" w:lineRule="auto"/>
        <w:jc w:val="left"/>
        <w:rPr>
          <w:rFonts w:ascii="Calibri" w:hAnsi="Calibri" w:cs="Calibri"/>
          <w:i/>
          <w:iCs/>
          <w:color w:val="002060"/>
          <w:sz w:val="22"/>
          <w:szCs w:val="22"/>
        </w:rPr>
      </w:pPr>
    </w:p>
    <w:p w:rsidR="0031467A" w:rsidRPr="00745CB4" w:rsidRDefault="0031467A" w:rsidP="0020569E">
      <w:pPr>
        <w:pStyle w:val="Paragrafgruby"/>
        <w:spacing w:before="0" w:after="0" w:line="240" w:lineRule="auto"/>
        <w:jc w:val="left"/>
        <w:rPr>
          <w:rFonts w:ascii="Calibri" w:hAnsi="Calibri" w:cs="Calibri"/>
          <w:i/>
          <w:iCs/>
          <w:color w:val="002060"/>
          <w:sz w:val="22"/>
          <w:szCs w:val="22"/>
        </w:rPr>
      </w:pPr>
      <w:r>
        <w:rPr>
          <w:rFonts w:ascii="Calibri" w:hAnsi="Calibri" w:cs="Calibri"/>
          <w:i/>
          <w:iCs/>
          <w:color w:val="002060"/>
          <w:sz w:val="22"/>
          <w:szCs w:val="22"/>
        </w:rPr>
        <w:t>On behalf of the Partner:</w:t>
      </w:r>
    </w:p>
    <w:p w:rsidR="0031467A" w:rsidRDefault="0031467A" w:rsidP="0020569E">
      <w:pPr>
        <w:pStyle w:val="Paragrafgruby"/>
        <w:spacing w:before="0" w:after="0" w:line="240" w:lineRule="auto"/>
        <w:jc w:val="left"/>
        <w:rPr>
          <w:rFonts w:ascii="Calibri" w:hAnsi="Calibri" w:cs="Calibri"/>
          <w:color w:val="002060"/>
          <w:sz w:val="22"/>
          <w:szCs w:val="22"/>
        </w:rPr>
      </w:pPr>
    </w:p>
    <w:p w:rsidR="0031467A" w:rsidRPr="009C4E19" w:rsidRDefault="0031467A" w:rsidP="00745CB4">
      <w:pPr>
        <w:pStyle w:val="Paragrafgruby"/>
        <w:spacing w:before="0" w:after="0" w:line="240" w:lineRule="auto"/>
        <w:jc w:val="left"/>
        <w:rPr>
          <w:rStyle w:val="Tekstzastpczy"/>
          <w:rFonts w:ascii="Calibri" w:hAnsi="Calibri" w:cs="Calibri"/>
          <w:sz w:val="22"/>
          <w:szCs w:val="22"/>
        </w:rPr>
      </w:pPr>
      <w:r w:rsidRPr="009C4E19">
        <w:rPr>
          <w:rStyle w:val="Tekstzastpczy"/>
          <w:rFonts w:ascii="Calibri" w:hAnsi="Calibri" w:cs="Calibri"/>
          <w:sz w:val="22"/>
          <w:szCs w:val="22"/>
        </w:rPr>
        <w:t>Click here to fill in the details</w:t>
      </w:r>
    </w:p>
    <w:p w:rsidR="0031467A" w:rsidRPr="008430C9" w:rsidRDefault="0031467A" w:rsidP="00745CB4">
      <w:pPr>
        <w:pStyle w:val="Paragrafgruby"/>
        <w:spacing w:before="0" w:after="0" w:line="240" w:lineRule="auto"/>
        <w:jc w:val="left"/>
        <w:rPr>
          <w:rFonts w:ascii="Calibri" w:hAnsi="Calibri" w:cs="Calibri"/>
        </w:rPr>
      </w:pPr>
    </w:p>
    <w:p w:rsidR="0031467A" w:rsidRPr="008430C9" w:rsidRDefault="0031467A" w:rsidP="0020569E">
      <w:pPr>
        <w:tabs>
          <w:tab w:val="left" w:pos="426"/>
        </w:tabs>
        <w:spacing w:after="0" w:line="240" w:lineRule="auto"/>
        <w:jc w:val="both"/>
        <w:rPr>
          <w:b/>
          <w:bCs/>
        </w:rPr>
      </w:pPr>
      <w:r>
        <w:rPr>
          <w:b/>
          <w:bCs/>
        </w:rPr>
        <w:t xml:space="preserve">The concluded Contract is valid until </w:t>
      </w:r>
      <w:r>
        <w:rPr>
          <w:rStyle w:val="Tekstzastpczy"/>
        </w:rPr>
        <w:t>Click here to fill in the details.</w:t>
      </w:r>
    </w:p>
    <w:p w:rsidR="0031467A" w:rsidRDefault="0031467A" w:rsidP="00C724E2">
      <w:pPr>
        <w:spacing w:after="0" w:line="240" w:lineRule="auto"/>
        <w:ind w:left="720"/>
        <w:jc w:val="both"/>
        <w:rPr>
          <w:b/>
          <w:bCs/>
        </w:rPr>
      </w:pPr>
    </w:p>
    <w:p w:rsidR="0031467A" w:rsidRDefault="0031467A" w:rsidP="007B07C5">
      <w:pPr>
        <w:numPr>
          <w:ilvl w:val="0"/>
          <w:numId w:val="7"/>
        </w:numPr>
        <w:spacing w:after="0" w:line="240" w:lineRule="auto"/>
        <w:jc w:val="both"/>
        <w:rPr>
          <w:b/>
          <w:bCs/>
        </w:rPr>
      </w:pPr>
      <w:r>
        <w:rPr>
          <w:b/>
          <w:bCs/>
        </w:rPr>
        <w:t>Each of the Parties may withdraw from this contract in the event of blatant infringements of its agreements by the other Party, after a single, prior and fruitless appeal to abstain from  the violation.</w:t>
      </w:r>
    </w:p>
    <w:p w:rsidR="0031467A" w:rsidRPr="008430C9" w:rsidRDefault="0031467A" w:rsidP="007B07C5">
      <w:pPr>
        <w:numPr>
          <w:ilvl w:val="0"/>
          <w:numId w:val="7"/>
        </w:numPr>
        <w:spacing w:after="0" w:line="240" w:lineRule="auto"/>
        <w:jc w:val="both"/>
        <w:rPr>
          <w:b/>
          <w:bCs/>
        </w:rPr>
      </w:pPr>
      <w:r>
        <w:rPr>
          <w:b/>
          <w:bCs/>
        </w:rPr>
        <w:t>Any changes to this contract are to be implemented in a written manner, otherwise they shall be deemed void.</w:t>
      </w:r>
    </w:p>
    <w:p w:rsidR="0031467A" w:rsidRPr="008430C9" w:rsidRDefault="0031467A" w:rsidP="007B07C5">
      <w:pPr>
        <w:numPr>
          <w:ilvl w:val="0"/>
          <w:numId w:val="7"/>
        </w:numPr>
        <w:spacing w:after="0" w:line="240" w:lineRule="auto"/>
        <w:jc w:val="both"/>
        <w:rPr>
          <w:b/>
          <w:bCs/>
        </w:rPr>
      </w:pPr>
      <w:r>
        <w:rPr>
          <w:b/>
          <w:bCs/>
        </w:rPr>
        <w:t>The matters unregulated by this contract are to be settled within the capacity of the Civil Code</w:t>
      </w:r>
      <w:r w:rsidRPr="008430C9">
        <w:rPr>
          <w:b/>
          <w:bCs/>
        </w:rPr>
        <w:t>.</w:t>
      </w:r>
    </w:p>
    <w:p w:rsidR="0031467A" w:rsidRPr="008430C9" w:rsidRDefault="0031467A" w:rsidP="007B07C5">
      <w:pPr>
        <w:numPr>
          <w:ilvl w:val="0"/>
          <w:numId w:val="7"/>
        </w:numPr>
        <w:spacing w:after="0" w:line="240" w:lineRule="auto"/>
        <w:jc w:val="both"/>
        <w:rPr>
          <w:b/>
          <w:bCs/>
        </w:rPr>
      </w:pPr>
      <w:r>
        <w:rPr>
          <w:b/>
          <w:bCs/>
        </w:rPr>
        <w:t>Each of the Parties will obtain one copy of the same, unified Contract.</w:t>
      </w:r>
    </w:p>
    <w:p w:rsidR="0031467A" w:rsidRDefault="0031467A" w:rsidP="00C13050">
      <w:pPr>
        <w:numPr>
          <w:ilvl w:val="0"/>
          <w:numId w:val="7"/>
        </w:numPr>
        <w:spacing w:after="0" w:line="240" w:lineRule="auto"/>
        <w:jc w:val="both"/>
        <w:rPr>
          <w:b/>
          <w:bCs/>
          <w:color w:val="002060"/>
        </w:rPr>
      </w:pPr>
      <w:r>
        <w:rPr>
          <w:b/>
          <w:bCs/>
        </w:rPr>
        <w:t xml:space="preserve">Any feuds between the Parties, pertaining to implementing the agreements of the Contract, will be settled by a </w:t>
      </w:r>
      <w:r w:rsidRPr="00476177">
        <w:rPr>
          <w:b/>
          <w:bCs/>
        </w:rPr>
        <w:t>court of general jurisdiction</w:t>
      </w:r>
      <w:r>
        <w:rPr>
          <w:b/>
          <w:bCs/>
        </w:rPr>
        <w:t xml:space="preserve">, accordingly to the location of the Sponsor’s headquaters. </w:t>
      </w:r>
    </w:p>
    <w:p w:rsidR="0031467A" w:rsidRPr="001F3979" w:rsidRDefault="0031467A" w:rsidP="00C13050">
      <w:pPr>
        <w:spacing w:after="0" w:line="240" w:lineRule="auto"/>
        <w:jc w:val="both"/>
        <w:rPr>
          <w:b/>
          <w:bCs/>
          <w:color w:val="002060"/>
        </w:rPr>
      </w:pPr>
    </w:p>
    <w:p w:rsidR="0031467A" w:rsidRDefault="0031467A" w:rsidP="0020569E">
      <w:pPr>
        <w:rPr>
          <w:b/>
          <w:bCs/>
        </w:rPr>
      </w:pPr>
    </w:p>
    <w:p w:rsidR="0031467A" w:rsidRDefault="0031467A" w:rsidP="0020569E">
      <w:pPr>
        <w:rPr>
          <w:b/>
          <w:bCs/>
        </w:rPr>
      </w:pPr>
      <w:r>
        <w:rPr>
          <w:b/>
          <w:bCs/>
        </w:rPr>
        <w:t>________________________</w:t>
      </w:r>
      <w:r>
        <w:rPr>
          <w:b/>
          <w:bCs/>
        </w:rPr>
        <w:tab/>
      </w:r>
      <w:r>
        <w:rPr>
          <w:b/>
          <w:bCs/>
        </w:rPr>
        <w:tab/>
      </w:r>
      <w:r>
        <w:rPr>
          <w:b/>
          <w:bCs/>
        </w:rPr>
        <w:tab/>
      </w:r>
      <w:r>
        <w:rPr>
          <w:b/>
          <w:bCs/>
        </w:rPr>
        <w:tab/>
      </w:r>
      <w:r>
        <w:rPr>
          <w:b/>
          <w:bCs/>
        </w:rPr>
        <w:tab/>
      </w:r>
      <w:r>
        <w:rPr>
          <w:b/>
          <w:bCs/>
        </w:rPr>
        <w:tab/>
        <w:t xml:space="preserve"> ________________________</w:t>
      </w:r>
    </w:p>
    <w:p w:rsidR="0031467A" w:rsidRDefault="0031467A" w:rsidP="0020569E">
      <w:pPr>
        <w:rPr>
          <w:b/>
          <w:bCs/>
        </w:rPr>
      </w:pPr>
      <w:r>
        <w:rPr>
          <w:b/>
          <w:bCs/>
        </w:rPr>
        <w:t>Organizer</w:t>
      </w:r>
      <w:r>
        <w:rPr>
          <w:b/>
          <w:bCs/>
        </w:rPr>
        <w:tab/>
      </w:r>
      <w:r>
        <w:rPr>
          <w:b/>
          <w:bCs/>
        </w:rPr>
        <w:tab/>
      </w:r>
      <w:r>
        <w:rPr>
          <w:b/>
          <w:bCs/>
        </w:rPr>
        <w:tab/>
      </w:r>
      <w:r>
        <w:rPr>
          <w:b/>
          <w:bCs/>
        </w:rPr>
        <w:tab/>
      </w:r>
      <w:r>
        <w:rPr>
          <w:b/>
          <w:bCs/>
        </w:rPr>
        <w:tab/>
      </w:r>
      <w:r>
        <w:rPr>
          <w:b/>
          <w:bCs/>
        </w:rPr>
        <w:tab/>
      </w:r>
      <w:r>
        <w:rPr>
          <w:b/>
          <w:bCs/>
        </w:rPr>
        <w:tab/>
      </w:r>
      <w:r>
        <w:rPr>
          <w:b/>
          <w:bCs/>
        </w:rPr>
        <w:tab/>
        <w:t>Partner</w:t>
      </w:r>
    </w:p>
    <w:sectPr w:rsidR="0031467A" w:rsidSect="00583A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00F4"/>
    <w:multiLevelType w:val="hybridMultilevel"/>
    <w:tmpl w:val="9AAC5102"/>
    <w:lvl w:ilvl="0" w:tplc="04150017">
      <w:start w:val="1"/>
      <w:numFmt w:val="lowerLetter"/>
      <w:lvlText w:val="%1)"/>
      <w:lvlJc w:val="left"/>
      <w:pPr>
        <w:tabs>
          <w:tab w:val="num" w:pos="720"/>
        </w:tabs>
        <w:ind w:left="720" w:hanging="360"/>
      </w:pPr>
      <w:rPr>
        <w:rFonts w:hint="default"/>
        <w:color w:val="002060"/>
      </w:rPr>
    </w:lvl>
    <w:lvl w:ilvl="1" w:tplc="574EDCFA">
      <w:start w:val="1"/>
      <w:numFmt w:val="lowerLetter"/>
      <w:lvlText w:val="%2)"/>
      <w:lvlJc w:val="left"/>
      <w:pPr>
        <w:tabs>
          <w:tab w:val="num" w:pos="1440"/>
        </w:tabs>
        <w:ind w:left="1440" w:hanging="360"/>
      </w:pPr>
      <w:rPr>
        <w:rFonts w:ascii="Trebuchet MS" w:eastAsia="Times New Roman" w:hAnsi="Trebuchet MS" w:hint="default"/>
      </w:rPr>
    </w:lvl>
    <w:lvl w:ilvl="2" w:tplc="1ABAD5D4">
      <w:start w:val="1"/>
      <w:numFmt w:val="decimal"/>
      <w:lvlText w:val="%3."/>
      <w:lvlJc w:val="left"/>
      <w:pPr>
        <w:tabs>
          <w:tab w:val="num" w:pos="2340"/>
        </w:tabs>
        <w:ind w:left="2340" w:hanging="360"/>
      </w:pPr>
      <w:rPr>
        <w:rFonts w:hint="default"/>
      </w:rPr>
    </w:lvl>
    <w:lvl w:ilvl="3" w:tplc="905CB6BC">
      <w:start w:val="1"/>
      <w:numFmt w:val="lowerLetter"/>
      <w:lvlText w:val="%4)"/>
      <w:lvlJc w:val="left"/>
      <w:pPr>
        <w:tabs>
          <w:tab w:val="num" w:pos="2916"/>
        </w:tabs>
        <w:ind w:left="2860" w:hanging="34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229D1DD7"/>
    <w:multiLevelType w:val="hybridMultilevel"/>
    <w:tmpl w:val="27EC0DB4"/>
    <w:lvl w:ilvl="0" w:tplc="0415000F">
      <w:start w:val="1"/>
      <w:numFmt w:val="decimal"/>
      <w:lvlText w:val="%1."/>
      <w:lvlJc w:val="left"/>
      <w:pPr>
        <w:tabs>
          <w:tab w:val="num" w:pos="-708"/>
        </w:tabs>
        <w:ind w:left="-708" w:hanging="360"/>
      </w:pPr>
    </w:lvl>
    <w:lvl w:ilvl="1" w:tplc="8DE4F6B4">
      <w:start w:val="1"/>
      <w:numFmt w:val="lowerLetter"/>
      <w:lvlText w:val="%2."/>
      <w:lvlJc w:val="left"/>
      <w:pPr>
        <w:tabs>
          <w:tab w:val="num" w:pos="12"/>
        </w:tabs>
        <w:ind w:left="12" w:hanging="360"/>
      </w:pPr>
      <w:rPr>
        <w:rFonts w:hint="default"/>
      </w:rPr>
    </w:lvl>
    <w:lvl w:ilvl="2" w:tplc="589E05E4">
      <w:start w:val="1"/>
      <w:numFmt w:val="lowerLetter"/>
      <w:lvlText w:val="%3)"/>
      <w:lvlJc w:val="left"/>
      <w:pPr>
        <w:tabs>
          <w:tab w:val="num" w:pos="912"/>
        </w:tabs>
        <w:ind w:left="912" w:hanging="360"/>
      </w:pPr>
      <w:rPr>
        <w:rFonts w:hint="default"/>
      </w:rPr>
    </w:lvl>
    <w:lvl w:ilvl="3" w:tplc="0415000F">
      <w:start w:val="1"/>
      <w:numFmt w:val="decimal"/>
      <w:lvlText w:val="%4."/>
      <w:lvlJc w:val="left"/>
      <w:pPr>
        <w:tabs>
          <w:tab w:val="num" w:pos="1452"/>
        </w:tabs>
        <w:ind w:left="1452" w:hanging="360"/>
      </w:pPr>
    </w:lvl>
    <w:lvl w:ilvl="4" w:tplc="04150019">
      <w:start w:val="1"/>
      <w:numFmt w:val="lowerLetter"/>
      <w:lvlText w:val="%5."/>
      <w:lvlJc w:val="left"/>
      <w:pPr>
        <w:tabs>
          <w:tab w:val="num" w:pos="2172"/>
        </w:tabs>
        <w:ind w:left="2172" w:hanging="360"/>
      </w:pPr>
    </w:lvl>
    <w:lvl w:ilvl="5" w:tplc="0415001B">
      <w:start w:val="1"/>
      <w:numFmt w:val="lowerRoman"/>
      <w:lvlText w:val="%6."/>
      <w:lvlJc w:val="right"/>
      <w:pPr>
        <w:tabs>
          <w:tab w:val="num" w:pos="2892"/>
        </w:tabs>
        <w:ind w:left="2892" w:hanging="180"/>
      </w:pPr>
    </w:lvl>
    <w:lvl w:ilvl="6" w:tplc="0415000F">
      <w:start w:val="1"/>
      <w:numFmt w:val="decimal"/>
      <w:lvlText w:val="%7."/>
      <w:lvlJc w:val="left"/>
      <w:pPr>
        <w:tabs>
          <w:tab w:val="num" w:pos="3612"/>
        </w:tabs>
        <w:ind w:left="3612" w:hanging="360"/>
      </w:pPr>
    </w:lvl>
    <w:lvl w:ilvl="7" w:tplc="04150019">
      <w:start w:val="1"/>
      <w:numFmt w:val="lowerLetter"/>
      <w:lvlText w:val="%8."/>
      <w:lvlJc w:val="left"/>
      <w:pPr>
        <w:tabs>
          <w:tab w:val="num" w:pos="4332"/>
        </w:tabs>
        <w:ind w:left="4332" w:hanging="360"/>
      </w:pPr>
    </w:lvl>
    <w:lvl w:ilvl="8" w:tplc="0415001B">
      <w:start w:val="1"/>
      <w:numFmt w:val="lowerRoman"/>
      <w:lvlText w:val="%9."/>
      <w:lvlJc w:val="right"/>
      <w:pPr>
        <w:tabs>
          <w:tab w:val="num" w:pos="5052"/>
        </w:tabs>
        <w:ind w:left="5052" w:hanging="180"/>
      </w:pPr>
    </w:lvl>
  </w:abstractNum>
  <w:abstractNum w:abstractNumId="2" w15:restartNumberingAfterBreak="0">
    <w:nsid w:val="2B7318BE"/>
    <w:multiLevelType w:val="hybridMultilevel"/>
    <w:tmpl w:val="3DB4B7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EEB322C"/>
    <w:multiLevelType w:val="hybridMultilevel"/>
    <w:tmpl w:val="10328CE4"/>
    <w:lvl w:ilvl="0" w:tplc="3C40CA9A">
      <w:start w:val="1"/>
      <w:numFmt w:val="decimal"/>
      <w:lvlText w:val="%1."/>
      <w:lvlJc w:val="left"/>
      <w:pPr>
        <w:ind w:left="720" w:hanging="360"/>
      </w:pPr>
      <w:rPr>
        <w:rFonts w:hint="default"/>
        <w:color w:val="00206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0903BC3"/>
    <w:multiLevelType w:val="hybridMultilevel"/>
    <w:tmpl w:val="1B82A374"/>
    <w:lvl w:ilvl="0" w:tplc="3C40CA9A">
      <w:start w:val="1"/>
      <w:numFmt w:val="decimal"/>
      <w:lvlText w:val="%1."/>
      <w:lvlJc w:val="left"/>
      <w:pPr>
        <w:ind w:left="720" w:hanging="360"/>
      </w:pPr>
      <w:rPr>
        <w:rFonts w:hint="default"/>
        <w:color w:val="002060"/>
      </w:rPr>
    </w:lvl>
    <w:lvl w:ilvl="1" w:tplc="04150019">
      <w:start w:val="1"/>
      <w:numFmt w:val="lowerLetter"/>
      <w:lvlText w:val="%2."/>
      <w:lvlJc w:val="left"/>
      <w:pPr>
        <w:ind w:left="1440" w:hanging="360"/>
      </w:pPr>
    </w:lvl>
    <w:lvl w:ilvl="2" w:tplc="1A98899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6BD51C58"/>
    <w:multiLevelType w:val="hybridMultilevel"/>
    <w:tmpl w:val="CE0646AA"/>
    <w:lvl w:ilvl="0" w:tplc="4808EC32">
      <w:start w:val="1"/>
      <w:numFmt w:val="decimal"/>
      <w:lvlText w:val="%1."/>
      <w:lvlJc w:val="left"/>
      <w:pPr>
        <w:tabs>
          <w:tab w:val="num" w:pos="720"/>
        </w:tabs>
        <w:ind w:left="720" w:hanging="360"/>
      </w:pPr>
      <w:rPr>
        <w:rFonts w:hint="default"/>
        <w:color w:val="002060"/>
      </w:rPr>
    </w:lvl>
    <w:lvl w:ilvl="1" w:tplc="574EDCFA">
      <w:start w:val="1"/>
      <w:numFmt w:val="lowerLetter"/>
      <w:lvlText w:val="%2)"/>
      <w:lvlJc w:val="left"/>
      <w:pPr>
        <w:tabs>
          <w:tab w:val="num" w:pos="1440"/>
        </w:tabs>
        <w:ind w:left="1440" w:hanging="360"/>
      </w:pPr>
      <w:rPr>
        <w:rFonts w:ascii="Trebuchet MS" w:eastAsia="Times New Roman" w:hAnsi="Trebuchet MS" w:hint="default"/>
      </w:rPr>
    </w:lvl>
    <w:lvl w:ilvl="2" w:tplc="1ABAD5D4">
      <w:start w:val="1"/>
      <w:numFmt w:val="decimal"/>
      <w:lvlText w:val="%3."/>
      <w:lvlJc w:val="left"/>
      <w:pPr>
        <w:tabs>
          <w:tab w:val="num" w:pos="2340"/>
        </w:tabs>
        <w:ind w:left="2340" w:hanging="360"/>
      </w:pPr>
      <w:rPr>
        <w:rFonts w:hint="default"/>
      </w:rPr>
    </w:lvl>
    <w:lvl w:ilvl="3" w:tplc="905CB6BC">
      <w:start w:val="1"/>
      <w:numFmt w:val="lowerLetter"/>
      <w:lvlText w:val="%4)"/>
      <w:lvlJc w:val="left"/>
      <w:pPr>
        <w:tabs>
          <w:tab w:val="num" w:pos="2916"/>
        </w:tabs>
        <w:ind w:left="2860" w:hanging="34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777A565A"/>
    <w:multiLevelType w:val="hybridMultilevel"/>
    <w:tmpl w:val="D4C056A0"/>
    <w:lvl w:ilvl="0" w:tplc="E31C4ED0">
      <w:start w:val="1"/>
      <w:numFmt w:val="decimal"/>
      <w:lvlText w:val="%1."/>
      <w:lvlJc w:val="left"/>
      <w:pPr>
        <w:tabs>
          <w:tab w:val="num" w:pos="360"/>
        </w:tabs>
        <w:ind w:left="360" w:hanging="360"/>
      </w:pPr>
      <w:rPr>
        <w:rFonts w:ascii="Century Gothic" w:hAnsi="Century Gothic" w:cs="Century Gothic" w:hint="default"/>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0A7"/>
    <w:rsid w:val="00003D57"/>
    <w:rsid w:val="00026EBE"/>
    <w:rsid w:val="00042BEF"/>
    <w:rsid w:val="00050353"/>
    <w:rsid w:val="0006063D"/>
    <w:rsid w:val="00062599"/>
    <w:rsid w:val="000A0BDA"/>
    <w:rsid w:val="000C41E6"/>
    <w:rsid w:val="000F4BDF"/>
    <w:rsid w:val="00117292"/>
    <w:rsid w:val="00137C06"/>
    <w:rsid w:val="0015109D"/>
    <w:rsid w:val="00165387"/>
    <w:rsid w:val="0018056B"/>
    <w:rsid w:val="001A0726"/>
    <w:rsid w:val="001C2D13"/>
    <w:rsid w:val="001D7A73"/>
    <w:rsid w:val="001F3979"/>
    <w:rsid w:val="0020569E"/>
    <w:rsid w:val="00257728"/>
    <w:rsid w:val="00283C57"/>
    <w:rsid w:val="002D58F1"/>
    <w:rsid w:val="0031467A"/>
    <w:rsid w:val="00314DD0"/>
    <w:rsid w:val="0034322E"/>
    <w:rsid w:val="00361661"/>
    <w:rsid w:val="0037407E"/>
    <w:rsid w:val="003A240B"/>
    <w:rsid w:val="003A47E7"/>
    <w:rsid w:val="003C5542"/>
    <w:rsid w:val="003E3875"/>
    <w:rsid w:val="004260A7"/>
    <w:rsid w:val="00426829"/>
    <w:rsid w:val="0043493A"/>
    <w:rsid w:val="00476177"/>
    <w:rsid w:val="00481B1E"/>
    <w:rsid w:val="00484920"/>
    <w:rsid w:val="005164E5"/>
    <w:rsid w:val="00524FBC"/>
    <w:rsid w:val="00583AE5"/>
    <w:rsid w:val="00585CC9"/>
    <w:rsid w:val="005B5DA9"/>
    <w:rsid w:val="005C2F46"/>
    <w:rsid w:val="005E030F"/>
    <w:rsid w:val="00610518"/>
    <w:rsid w:val="006338C1"/>
    <w:rsid w:val="00683C6B"/>
    <w:rsid w:val="006B4CAE"/>
    <w:rsid w:val="006B4EF9"/>
    <w:rsid w:val="006F44C4"/>
    <w:rsid w:val="00745CB4"/>
    <w:rsid w:val="007B07C5"/>
    <w:rsid w:val="007B3013"/>
    <w:rsid w:val="007B62ED"/>
    <w:rsid w:val="007D07AF"/>
    <w:rsid w:val="007E76FF"/>
    <w:rsid w:val="00823383"/>
    <w:rsid w:val="008430C9"/>
    <w:rsid w:val="0085593C"/>
    <w:rsid w:val="008A1ADE"/>
    <w:rsid w:val="008D277D"/>
    <w:rsid w:val="008F3DED"/>
    <w:rsid w:val="008F49E8"/>
    <w:rsid w:val="009063E5"/>
    <w:rsid w:val="00921AB0"/>
    <w:rsid w:val="0096515B"/>
    <w:rsid w:val="00970381"/>
    <w:rsid w:val="009A152C"/>
    <w:rsid w:val="009A61BB"/>
    <w:rsid w:val="009C4E19"/>
    <w:rsid w:val="009D0E70"/>
    <w:rsid w:val="00A2359C"/>
    <w:rsid w:val="00A43D0E"/>
    <w:rsid w:val="00A6157D"/>
    <w:rsid w:val="00AA0748"/>
    <w:rsid w:val="00AB5D7B"/>
    <w:rsid w:val="00AE6164"/>
    <w:rsid w:val="00B1032C"/>
    <w:rsid w:val="00B270DD"/>
    <w:rsid w:val="00B42A6F"/>
    <w:rsid w:val="00B86A20"/>
    <w:rsid w:val="00BA4E7D"/>
    <w:rsid w:val="00BD192C"/>
    <w:rsid w:val="00C13050"/>
    <w:rsid w:val="00C17428"/>
    <w:rsid w:val="00C32277"/>
    <w:rsid w:val="00C44175"/>
    <w:rsid w:val="00C576F3"/>
    <w:rsid w:val="00C724E2"/>
    <w:rsid w:val="00C85B2A"/>
    <w:rsid w:val="00C91371"/>
    <w:rsid w:val="00CC5A8C"/>
    <w:rsid w:val="00CD5E4B"/>
    <w:rsid w:val="00CE0A9F"/>
    <w:rsid w:val="00CE3A99"/>
    <w:rsid w:val="00CF2A1E"/>
    <w:rsid w:val="00D12B78"/>
    <w:rsid w:val="00D268E4"/>
    <w:rsid w:val="00D41812"/>
    <w:rsid w:val="00D70954"/>
    <w:rsid w:val="00D709D5"/>
    <w:rsid w:val="00D74E2E"/>
    <w:rsid w:val="00DE17CD"/>
    <w:rsid w:val="00E31947"/>
    <w:rsid w:val="00E56F57"/>
    <w:rsid w:val="00EB0B7A"/>
    <w:rsid w:val="00EF3CFA"/>
    <w:rsid w:val="00F74E9D"/>
    <w:rsid w:val="00F76D9E"/>
    <w:rsid w:val="00F84F62"/>
    <w:rsid w:val="00FB6B4E"/>
    <w:rsid w:val="00FE0AEC"/>
    <w:rsid w:val="00FF5B46"/>
    <w:rsid w:val="00FF760B"/>
    <w:rsid w:val="00FF7B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7816DB-DC9F-4C6A-90A6-BB7AC6B78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3AE5"/>
    <w:pPr>
      <w:spacing w:after="160" w:line="259"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FE0AEC"/>
    <w:pPr>
      <w:autoSpaceDE w:val="0"/>
      <w:autoSpaceDN w:val="0"/>
      <w:adjustRightInd w:val="0"/>
    </w:pPr>
    <w:rPr>
      <w:rFonts w:ascii="Arial" w:hAnsi="Arial" w:cs="Arial"/>
      <w:color w:val="000000"/>
      <w:sz w:val="24"/>
      <w:szCs w:val="24"/>
      <w:lang w:eastAsia="en-US"/>
    </w:rPr>
  </w:style>
  <w:style w:type="paragraph" w:styleId="Akapitzlist">
    <w:name w:val="List Paragraph"/>
    <w:basedOn w:val="Normalny"/>
    <w:uiPriority w:val="99"/>
    <w:qFormat/>
    <w:rsid w:val="00B270DD"/>
    <w:pPr>
      <w:ind w:left="720"/>
    </w:pPr>
  </w:style>
  <w:style w:type="paragraph" w:customStyle="1" w:styleId="Paragrafgruby">
    <w:name w:val="Paragraf gruby"/>
    <w:basedOn w:val="Normalny"/>
    <w:uiPriority w:val="99"/>
    <w:rsid w:val="001D7A73"/>
    <w:pPr>
      <w:spacing w:before="120" w:after="240" w:line="360" w:lineRule="auto"/>
      <w:jc w:val="center"/>
    </w:pPr>
    <w:rPr>
      <w:rFonts w:ascii="Times New Roman" w:eastAsia="Times New Roman" w:hAnsi="Times New Roman" w:cs="Times New Roman"/>
      <w:b/>
      <w:bCs/>
      <w:sz w:val="26"/>
      <w:szCs w:val="26"/>
      <w:lang w:eastAsia="pl-PL"/>
    </w:rPr>
  </w:style>
  <w:style w:type="character" w:styleId="Tekstzastpczy">
    <w:name w:val="Placeholder Text"/>
    <w:basedOn w:val="Domylnaczcionkaakapitu"/>
    <w:uiPriority w:val="99"/>
    <w:semiHidden/>
    <w:rsid w:val="00D268E4"/>
    <w:rPr>
      <w:color w:val="808080"/>
    </w:rPr>
  </w:style>
  <w:style w:type="table" w:styleId="Tabela-Siatka">
    <w:name w:val="Table Grid"/>
    <w:basedOn w:val="Standardowy"/>
    <w:uiPriority w:val="99"/>
    <w:rsid w:val="0006063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4akcent51">
    <w:name w:val="Tabela siatki 4 — akcent 51"/>
    <w:uiPriority w:val="99"/>
    <w:rsid w:val="00D70954"/>
    <w:rPr>
      <w:rFonts w:cs="Calibri"/>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Zwykatabela51">
    <w:name w:val="Zwykła tabela 51"/>
    <w:uiPriority w:val="99"/>
    <w:rsid w:val="00C17428"/>
    <w:rPr>
      <w:rFonts w:cs="Calibri"/>
      <w:sz w:val="20"/>
      <w:szCs w:val="20"/>
    </w:rPr>
    <w:tblPr>
      <w:tblStyleRowBandSize w:val="1"/>
      <w:tblStyleColBandSize w:val="1"/>
      <w:tblCellMar>
        <w:top w:w="0" w:type="dxa"/>
        <w:left w:w="108" w:type="dxa"/>
        <w:bottom w:w="0" w:type="dxa"/>
        <w:right w:w="108" w:type="dxa"/>
      </w:tblCellMar>
    </w:tblPr>
    <w:tblStylePr w:type="firstRow">
      <w:rPr>
        <w:rFonts w:ascii="Calibri" w:eastAsia="Times New Roman" w:hAnsi="Calibri" w:cs="Calibri"/>
        <w:i/>
        <w:iCs/>
        <w:sz w:val="26"/>
        <w:szCs w:val="26"/>
      </w:rPr>
      <w:tblPr/>
      <w:tcPr>
        <w:tcBorders>
          <w:bottom w:val="single" w:sz="4" w:space="0" w:color="7F7F7F"/>
        </w:tcBorders>
        <w:shd w:val="clear" w:color="auto" w:fill="FFFFFF"/>
      </w:tcPr>
    </w:tblStylePr>
    <w:tblStylePr w:type="lastRow">
      <w:rPr>
        <w:rFonts w:ascii="Calibri" w:eastAsia="Times New Roman" w:hAnsi="Calibri" w:cs="Calibri"/>
        <w:i/>
        <w:iCs/>
        <w:sz w:val="26"/>
        <w:szCs w:val="26"/>
      </w:rPr>
      <w:tblPr/>
      <w:tcPr>
        <w:tcBorders>
          <w:top w:val="single" w:sz="4" w:space="0" w:color="7F7F7F"/>
        </w:tcBorders>
        <w:shd w:val="clear" w:color="auto" w:fill="FFFFFF"/>
      </w:tcPr>
    </w:tblStylePr>
    <w:tblStylePr w:type="firstCol">
      <w:pPr>
        <w:jc w:val="right"/>
      </w:pPr>
      <w:rPr>
        <w:rFonts w:ascii="Calibri" w:eastAsia="Times New Roman" w:hAnsi="Calibri" w:cs="Calibri"/>
        <w:i/>
        <w:iCs/>
        <w:sz w:val="26"/>
        <w:szCs w:val="26"/>
      </w:rPr>
      <w:tblPr/>
      <w:tcPr>
        <w:tcBorders>
          <w:right w:val="single" w:sz="4" w:space="0" w:color="7F7F7F"/>
        </w:tcBorders>
        <w:shd w:val="clear" w:color="auto" w:fill="FFFFFF"/>
      </w:tcPr>
    </w:tblStylePr>
    <w:tblStylePr w:type="lastCol">
      <w:rPr>
        <w:rFonts w:ascii="Calibri" w:eastAsia="Times New Roman" w:hAnsi="Calibri" w:cs="Calibri"/>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4423</Characters>
  <Application>Microsoft Office Word</Application>
  <DocSecurity>0</DocSecurity>
  <Lines>36</Lines>
  <Paragraphs>10</Paragraphs>
  <ScaleCrop>false</ScaleCrop>
  <Company/>
  <LinksUpToDate>false</LinksUpToDate>
  <CharactersWithSpaces>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cp:lastPrinted>2015-11-10T10:23:00Z</cp:lastPrinted>
  <dcterms:created xsi:type="dcterms:W3CDTF">2016-03-17T23:41:00Z</dcterms:created>
  <dcterms:modified xsi:type="dcterms:W3CDTF">2016-03-17T23:41:00Z</dcterms:modified>
</cp:coreProperties>
</file>